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83" w:rsidRPr="00B967F8" w:rsidRDefault="00785783" w:rsidP="00785783">
      <w:pPr>
        <w:rPr>
          <w:rFonts w:cstheme="majorBidi"/>
          <w:b/>
          <w:bCs/>
          <w:sz w:val="24"/>
          <w:szCs w:val="24"/>
          <w:rtl/>
        </w:rPr>
      </w:pPr>
    </w:p>
    <w:p w:rsidR="00785783" w:rsidRPr="00B967F8" w:rsidRDefault="008A2AC1" w:rsidP="002222FB">
      <w:pPr>
        <w:jc w:val="center"/>
        <w:rPr>
          <w:rFonts w:cstheme="majorBidi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AFE5" wp14:editId="0E3AC288">
                <wp:simplePos x="0" y="0"/>
                <wp:positionH relativeFrom="column">
                  <wp:posOffset>384899</wp:posOffset>
                </wp:positionH>
                <wp:positionV relativeFrom="paragraph">
                  <wp:posOffset>79996</wp:posOffset>
                </wp:positionV>
                <wp:extent cx="5419725" cy="829340"/>
                <wp:effectExtent l="0" t="0" r="952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82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C1" w:rsidRPr="008A2AC1" w:rsidRDefault="008A2AC1" w:rsidP="008A2AC1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A2AC1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8A2AC1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8A2AC1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2222FB" w:rsidRPr="008A2AC1" w:rsidRDefault="002222FB" w:rsidP="00903A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A2AC1"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Grade </w:t>
                            </w:r>
                            <w:r w:rsidR="00903AE0" w:rsidRPr="008A2AC1"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AAF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3pt;margin-top:6.3pt;width:426.7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" fillcolor="white [3201]" stroked="f" strokeweight=".5pt">
                <v:textbox>
                  <w:txbxContent>
                    <w:p w:rsidR="008A2AC1" w:rsidRPr="008A2AC1" w:rsidRDefault="008A2AC1" w:rsidP="008A2AC1">
                      <w:pPr>
                        <w:pStyle w:val="NoSpacing"/>
                        <w:bidi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8A2AC1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8A2AC1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8A2AC1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2222FB" w:rsidRPr="008A2AC1" w:rsidRDefault="002222FB" w:rsidP="00903AE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8A2AC1"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 xml:space="preserve">Grade </w:t>
                      </w:r>
                      <w:r w:rsidR="00903AE0" w:rsidRPr="008A2AC1"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48"/>
        <w:bidiVisual/>
        <w:tblW w:w="94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070"/>
        <w:gridCol w:w="7380"/>
      </w:tblGrid>
      <w:tr w:rsidR="00785783" w:rsidRPr="00B967F8" w:rsidTr="00785783">
        <w:trPr>
          <w:trHeight w:val="978"/>
        </w:trPr>
        <w:tc>
          <w:tcPr>
            <w:tcW w:w="2070" w:type="dxa"/>
            <w:shd w:val="clear" w:color="auto" w:fill="C4BC96" w:themeFill="background2" w:themeFillShade="BF"/>
            <w:vAlign w:val="center"/>
          </w:tcPr>
          <w:p w:rsidR="00785783" w:rsidRPr="008A2AC1" w:rsidRDefault="00B967F8" w:rsidP="00D06BCE">
            <w:pPr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8A2AC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S</w:t>
            </w:r>
            <w:r w:rsidR="00785783" w:rsidRPr="008A2AC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ubject</w:t>
            </w:r>
          </w:p>
          <w:p w:rsidR="00785783" w:rsidRPr="008A2AC1" w:rsidRDefault="00785783" w:rsidP="00D06BCE">
            <w:pPr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  <w:rtl/>
              </w:rPr>
            </w:pPr>
            <w:r w:rsidRPr="008A2AC1">
              <w:rPr>
                <w:rFonts w:ascii="Century Gothic" w:hAnsi="Century Gothic" w:cstheme="majorBidi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7380" w:type="dxa"/>
            <w:shd w:val="clear" w:color="auto" w:fill="C4BC96" w:themeFill="background2" w:themeFillShade="BF"/>
            <w:vAlign w:val="center"/>
          </w:tcPr>
          <w:p w:rsidR="00785783" w:rsidRPr="008A2AC1" w:rsidRDefault="00785783" w:rsidP="00D06BCE">
            <w:pPr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  <w:rtl/>
                <w:lang w:bidi="ar-AE"/>
              </w:rPr>
            </w:pPr>
            <w:r w:rsidRPr="008A2AC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Material</w:t>
            </w:r>
          </w:p>
          <w:p w:rsidR="00785783" w:rsidRPr="008A2AC1" w:rsidRDefault="00785783" w:rsidP="00D06BCE">
            <w:pPr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  <w:rtl/>
                <w:lang w:bidi="ar-AE"/>
              </w:rPr>
            </w:pPr>
            <w:r w:rsidRPr="008A2AC1">
              <w:rPr>
                <w:rFonts w:ascii="Century Gothic" w:hAnsi="Century Gothic" w:cstheme="majorBidi"/>
                <w:b/>
                <w:bCs/>
                <w:sz w:val="32"/>
                <w:szCs w:val="32"/>
                <w:rtl/>
                <w:lang w:bidi="ar-AE"/>
              </w:rPr>
              <w:t>مقرر الإمتحان</w:t>
            </w:r>
          </w:p>
        </w:tc>
      </w:tr>
      <w:tr w:rsidR="00785783" w:rsidRPr="00B967F8" w:rsidTr="00997B28">
        <w:trPr>
          <w:trHeight w:val="634"/>
        </w:trPr>
        <w:tc>
          <w:tcPr>
            <w:tcW w:w="2070" w:type="dxa"/>
            <w:vAlign w:val="center"/>
          </w:tcPr>
          <w:p w:rsidR="00785783" w:rsidRPr="008A2AC1" w:rsidRDefault="00785783" w:rsidP="00D06BCE">
            <w:pPr>
              <w:jc w:val="center"/>
              <w:rPr>
                <w:rFonts w:ascii="Century Gothic" w:hAnsi="Century Gothic" w:cstheme="majorBidi"/>
                <w:b/>
                <w:sz w:val="32"/>
                <w:szCs w:val="32"/>
              </w:rPr>
            </w:pPr>
            <w:r w:rsidRPr="008A2AC1">
              <w:rPr>
                <w:rFonts w:ascii="Century Gothic" w:hAnsi="Century Gothic" w:cstheme="majorBidi"/>
                <w:b/>
                <w:sz w:val="32"/>
                <w:szCs w:val="32"/>
              </w:rPr>
              <w:t>Islamic</w:t>
            </w:r>
          </w:p>
        </w:tc>
        <w:tc>
          <w:tcPr>
            <w:tcW w:w="7380" w:type="dxa"/>
            <w:vAlign w:val="center"/>
          </w:tcPr>
          <w:p w:rsidR="00785783" w:rsidRPr="008A2AC1" w:rsidRDefault="00AA7666" w:rsidP="00CF4220">
            <w:pPr>
              <w:rPr>
                <w:rFonts w:ascii="Century Gothic" w:hAnsi="Century Gothic" w:cstheme="majorBidi"/>
                <w:sz w:val="24"/>
                <w:szCs w:val="24"/>
              </w:rPr>
            </w:pPr>
            <w:r w:rsidRPr="008A2AC1">
              <w:rPr>
                <w:rFonts w:ascii="Century Gothic" w:hAnsi="Century Gothic" w:cs="Arial"/>
                <w:sz w:val="24"/>
                <w:szCs w:val="24"/>
                <w:rtl/>
              </w:rPr>
              <w:t>قصة مؤمن ال يس</w:t>
            </w:r>
            <w:bookmarkStart w:id="0" w:name="_GoBack"/>
            <w:bookmarkEnd w:id="0"/>
            <w:r w:rsidRPr="008A2AC1">
              <w:rPr>
                <w:rFonts w:ascii="Century Gothic" w:hAnsi="Century Gothic" w:cs="Arial"/>
                <w:sz w:val="24"/>
                <w:szCs w:val="24"/>
                <w:rtl/>
              </w:rPr>
              <w:t xml:space="preserve"> – أقدس المساجد – فتح مكة – أداب السفر – أحكام العمرة – قدرة الله تعالى – المد الفرعي  - فضائل المؤمن أحكام التلاوة التي سبق دراستها</w:t>
            </w:r>
          </w:p>
        </w:tc>
      </w:tr>
      <w:tr w:rsidR="00785783" w:rsidRPr="00B967F8" w:rsidTr="00997B28">
        <w:trPr>
          <w:trHeight w:val="2614"/>
        </w:trPr>
        <w:tc>
          <w:tcPr>
            <w:tcW w:w="2070" w:type="dxa"/>
            <w:vAlign w:val="center"/>
          </w:tcPr>
          <w:p w:rsidR="00785783" w:rsidRPr="008A2AC1" w:rsidRDefault="00785783" w:rsidP="00D06BCE">
            <w:pPr>
              <w:jc w:val="center"/>
              <w:rPr>
                <w:rFonts w:ascii="Century Gothic" w:hAnsi="Century Gothic" w:cstheme="majorBidi"/>
                <w:b/>
                <w:sz w:val="32"/>
                <w:szCs w:val="32"/>
                <w:rtl/>
              </w:rPr>
            </w:pPr>
            <w:r w:rsidRPr="008A2AC1">
              <w:rPr>
                <w:rFonts w:ascii="Century Gothic" w:hAnsi="Century Gothic" w:cstheme="majorBidi"/>
                <w:b/>
                <w:sz w:val="32"/>
                <w:szCs w:val="32"/>
              </w:rPr>
              <w:t>Arabic</w:t>
            </w:r>
          </w:p>
        </w:tc>
        <w:tc>
          <w:tcPr>
            <w:tcW w:w="7380" w:type="dxa"/>
            <w:vAlign w:val="center"/>
          </w:tcPr>
          <w:p w:rsidR="00AA7666" w:rsidRPr="008A2AC1" w:rsidRDefault="00AA7666" w:rsidP="00AA7666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rtl/>
              </w:rPr>
              <w:t xml:space="preserve">الوحدة الثالثة </w:t>
            </w:r>
          </w:p>
          <w:p w:rsidR="00AA7666" w:rsidRPr="008A2AC1" w:rsidRDefault="00AA7666" w:rsidP="00AA7666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- إرادة وثبات ص 20-25 شعر </w:t>
            </w:r>
          </w:p>
          <w:p w:rsidR="00AA7666" w:rsidRPr="008A2AC1" w:rsidRDefault="00AA7666" w:rsidP="00AA7666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- الأناقة لا تكلف مالا ص54-63 قراءة </w:t>
            </w:r>
          </w:p>
          <w:p w:rsidR="00AA7666" w:rsidRPr="008A2AC1" w:rsidRDefault="00AA7666" w:rsidP="00AA7666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- القرش الأبيض ينفع في اليوم الأسود ص 64-73 قراءة </w:t>
            </w:r>
          </w:p>
          <w:p w:rsidR="00AA7666" w:rsidRPr="008A2AC1" w:rsidRDefault="00AA7666" w:rsidP="00AA7666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- أدوات نصب الفعل المضارع ص82- 93 نحو </w:t>
            </w:r>
          </w:p>
          <w:p w:rsidR="00AA7666" w:rsidRPr="008A2AC1" w:rsidRDefault="00AA7666" w:rsidP="00AA7666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- جزم الفعل المضارع ص88 – 93 نحو </w:t>
            </w:r>
          </w:p>
          <w:p w:rsidR="00AA7666" w:rsidRPr="008A2AC1" w:rsidRDefault="00AA7666" w:rsidP="00AA7666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rtl/>
              </w:rPr>
              <w:t xml:space="preserve">الوحدة الرابعة </w:t>
            </w:r>
          </w:p>
          <w:p w:rsidR="00AA7666" w:rsidRPr="008A2AC1" w:rsidRDefault="00AA7666" w:rsidP="00AA7666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- روح الطبيعة ص116-123شعر </w:t>
            </w:r>
          </w:p>
          <w:p w:rsidR="00785783" w:rsidRPr="008A2AC1" w:rsidRDefault="00AA7666" w:rsidP="00AA7666">
            <w:pPr>
              <w:jc w:val="both"/>
              <w:rPr>
                <w:rFonts w:ascii="Century Gothic" w:hAnsi="Century Gothic" w:cstheme="majorBidi"/>
                <w:b/>
                <w:bCs/>
                <w:sz w:val="24"/>
                <w:szCs w:val="24"/>
                <w:rtl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- فعل الأمر ص 166- 171 نحو</w:t>
            </w:r>
          </w:p>
        </w:tc>
      </w:tr>
      <w:tr w:rsidR="00785783" w:rsidRPr="00B967F8" w:rsidTr="00997B28">
        <w:trPr>
          <w:trHeight w:val="3334"/>
        </w:trPr>
        <w:tc>
          <w:tcPr>
            <w:tcW w:w="2070" w:type="dxa"/>
            <w:vAlign w:val="center"/>
          </w:tcPr>
          <w:p w:rsidR="00785783" w:rsidRPr="008A2AC1" w:rsidRDefault="00785783" w:rsidP="00D06BCE">
            <w:pPr>
              <w:jc w:val="center"/>
              <w:rPr>
                <w:rFonts w:ascii="Century Gothic" w:hAnsi="Century Gothic" w:cstheme="majorBidi"/>
                <w:b/>
                <w:sz w:val="32"/>
                <w:szCs w:val="32"/>
              </w:rPr>
            </w:pPr>
            <w:r w:rsidRPr="008A2AC1">
              <w:rPr>
                <w:rFonts w:ascii="Century Gothic" w:hAnsi="Century Gothic" w:cstheme="majorBidi"/>
                <w:b/>
                <w:sz w:val="32"/>
                <w:szCs w:val="32"/>
              </w:rPr>
              <w:t>English</w:t>
            </w:r>
          </w:p>
        </w:tc>
        <w:tc>
          <w:tcPr>
            <w:tcW w:w="7380" w:type="dxa"/>
            <w:vAlign w:val="center"/>
          </w:tcPr>
          <w:p w:rsidR="00AA7666" w:rsidRPr="008A2AC1" w:rsidRDefault="00AA7666" w:rsidP="001A1DB5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2AC1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 xml:space="preserve">Unit 3: Relationships </w:t>
            </w:r>
          </w:p>
          <w:p w:rsidR="00AA7666" w:rsidRPr="008A2AC1" w:rsidRDefault="00AA7666" w:rsidP="00AA7666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A2AC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Students Book</w:t>
            </w:r>
            <w:r w:rsidR="00EC630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(Pages 152 to 171 , 186 to 203</w:t>
            </w:r>
            <w:r w:rsidRPr="008A2AC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) </w:t>
            </w:r>
          </w:p>
          <w:p w:rsidR="00AA7666" w:rsidRPr="008A2AC1" w:rsidRDefault="00AA7666" w:rsidP="00AA7666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A2AC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Workbook (Pages 81 to 88, 97 to 104) </w:t>
            </w:r>
          </w:p>
          <w:p w:rsidR="001A1DB5" w:rsidRPr="008A2AC1" w:rsidRDefault="00AA7666" w:rsidP="001A1DB5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2AC1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>Unit 4: Home</w:t>
            </w:r>
          </w:p>
          <w:p w:rsidR="00AA7666" w:rsidRPr="008A2AC1" w:rsidRDefault="00AA7666" w:rsidP="00AA7666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A2AC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Students Book (Pages 230 to 261) </w:t>
            </w:r>
          </w:p>
          <w:p w:rsidR="00AA7666" w:rsidRPr="008A2AC1" w:rsidRDefault="00AA7666" w:rsidP="00AA7666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A2AC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Workbook (Pages 121 to 136)</w:t>
            </w:r>
          </w:p>
          <w:p w:rsidR="00AA7666" w:rsidRPr="008A2AC1" w:rsidRDefault="00AA7666" w:rsidP="00AA766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</w:rPr>
              <w:t>Grammar</w:t>
            </w:r>
            <w:r w:rsidRPr="008A2AC1">
              <w:rPr>
                <w:rFonts w:ascii="Century Gothic" w:hAnsi="Century Gothic"/>
                <w:sz w:val="24"/>
                <w:szCs w:val="24"/>
              </w:rPr>
              <w:t xml:space="preserve">: imperative and embedded questions Transitions words Adjectival clause Adjectives and adverbs phrases Homophones </w:t>
            </w:r>
          </w:p>
          <w:p w:rsidR="00AA7666" w:rsidRPr="008A2AC1" w:rsidRDefault="00AA7666" w:rsidP="00AA7666">
            <w:pPr>
              <w:jc w:val="right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8A2AC1">
              <w:rPr>
                <w:rFonts w:ascii="Century Gothic" w:hAnsi="Century Gothic"/>
                <w:b/>
                <w:bCs/>
                <w:sz w:val="24"/>
                <w:szCs w:val="24"/>
              </w:rPr>
              <w:t>Writing:</w:t>
            </w:r>
            <w:r w:rsidRPr="008A2AC1">
              <w:rPr>
                <w:rFonts w:ascii="Century Gothic" w:hAnsi="Century Gothic"/>
                <w:sz w:val="24"/>
                <w:szCs w:val="24"/>
              </w:rPr>
              <w:t xml:space="preserve"> to write instructions Write to compare and contrast Write a magazine ar</w:t>
            </w:r>
            <w:r w:rsidRPr="008A2AC1">
              <w:rPr>
                <w:rFonts w:ascii="Century Gothic" w:hAnsi="Century Gothic"/>
                <w:color w:val="000000"/>
                <w:sz w:val="24"/>
                <w:szCs w:val="24"/>
              </w:rPr>
              <w:t>ticle Write a plot summary</w:t>
            </w:r>
          </w:p>
        </w:tc>
      </w:tr>
      <w:tr w:rsidR="00785783" w:rsidRPr="00B967F8" w:rsidTr="008A2AC1">
        <w:trPr>
          <w:trHeight w:val="2233"/>
        </w:trPr>
        <w:tc>
          <w:tcPr>
            <w:tcW w:w="2070" w:type="dxa"/>
            <w:vAlign w:val="center"/>
          </w:tcPr>
          <w:p w:rsidR="00785783" w:rsidRPr="008A2AC1" w:rsidRDefault="00785783" w:rsidP="00D06BCE">
            <w:pPr>
              <w:jc w:val="center"/>
              <w:rPr>
                <w:rFonts w:ascii="Century Gothic" w:hAnsi="Century Gothic" w:cstheme="majorBidi"/>
                <w:b/>
                <w:sz w:val="32"/>
                <w:szCs w:val="32"/>
              </w:rPr>
            </w:pPr>
            <w:r w:rsidRPr="008A2AC1">
              <w:rPr>
                <w:rFonts w:ascii="Century Gothic" w:hAnsi="Century Gothic" w:cstheme="majorBidi"/>
                <w:b/>
                <w:sz w:val="32"/>
                <w:szCs w:val="32"/>
              </w:rPr>
              <w:t>Math</w:t>
            </w:r>
          </w:p>
        </w:tc>
        <w:tc>
          <w:tcPr>
            <w:tcW w:w="7380" w:type="dxa"/>
            <w:vAlign w:val="center"/>
          </w:tcPr>
          <w:p w:rsidR="00AA7666" w:rsidRPr="005759E1" w:rsidRDefault="00AA7666" w:rsidP="005759E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5759E1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Book: Algebra;</w:t>
            </w:r>
            <w:r w:rsidRPr="005759E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5759E1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McGraw – Hill International Editor</w:t>
            </w:r>
          </w:p>
          <w:p w:rsidR="00AA7666" w:rsidRPr="005759E1" w:rsidRDefault="00AA7666" w:rsidP="005759E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5759E1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7 - Exponents and Polynomials </w:t>
            </w:r>
          </w:p>
          <w:p w:rsidR="005759E1" w:rsidRPr="005759E1" w:rsidRDefault="005759E1" w:rsidP="005759E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   </w:t>
            </w:r>
            <w:r w:rsidRPr="005759E1">
              <w:rPr>
                <w:rFonts w:ascii="Century Gothic" w:hAnsi="Century Gothic" w:cs="Times New Roman"/>
                <w:sz w:val="24"/>
                <w:szCs w:val="24"/>
              </w:rPr>
              <w:t>(Units 7-1, 7-2, 7-3, 7-4, 7-5, 7-6, 7-7, 2-8)</w:t>
            </w:r>
          </w:p>
          <w:p w:rsidR="005759E1" w:rsidRPr="005759E1" w:rsidRDefault="005759E1" w:rsidP="005759E1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    </w:t>
            </w:r>
            <w:r w:rsidRPr="005759E1">
              <w:rPr>
                <w:rFonts w:ascii="Century Gothic" w:hAnsi="Century Gothic" w:cs="Times New Roman"/>
                <w:sz w:val="24"/>
                <w:szCs w:val="24"/>
              </w:rPr>
              <w:t>Review Exercises; page 508to 514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          </w:t>
            </w:r>
          </w:p>
          <w:p w:rsidR="005759E1" w:rsidRPr="005759E1" w:rsidRDefault="00AA7666" w:rsidP="005759E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5759E1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8 – Factoring Polynomials </w:t>
            </w:r>
          </w:p>
          <w:p w:rsidR="00AA7666" w:rsidRPr="005759E1" w:rsidRDefault="005759E1" w:rsidP="005759E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    </w:t>
            </w:r>
            <w:r w:rsidRPr="005759E1">
              <w:rPr>
                <w:rFonts w:ascii="Century Gothic" w:hAnsi="Century Gothic" w:cs="Times New Roman"/>
                <w:sz w:val="24"/>
                <w:szCs w:val="24"/>
              </w:rPr>
              <w:t>(Units 8-1, 8-2, 8-3, 8-4, 8-5, 8-6)</w:t>
            </w:r>
          </w:p>
          <w:p w:rsidR="005759E1" w:rsidRPr="005759E1" w:rsidRDefault="005759E1" w:rsidP="005759E1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    </w:t>
            </w:r>
            <w:r w:rsidRPr="005759E1">
              <w:rPr>
                <w:rFonts w:ascii="Century Gothic" w:hAnsi="Century Gothic" w:cs="Times New Roman"/>
                <w:sz w:val="24"/>
                <w:szCs w:val="24"/>
              </w:rPr>
              <w:t>Review Exercises; page 574 to 584</w:t>
            </w:r>
          </w:p>
          <w:p w:rsidR="00AA7666" w:rsidRPr="005759E1" w:rsidRDefault="00AA7666" w:rsidP="005759E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</w:pPr>
            <w:r w:rsidRPr="005759E1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Book: Geometry; </w:t>
            </w:r>
            <w:r w:rsidRPr="005759E1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McGraw – Hill International Editor</w:t>
            </w:r>
          </w:p>
          <w:p w:rsidR="00DA729B" w:rsidRPr="005759E1" w:rsidRDefault="00AA7666" w:rsidP="005759E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5759E1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Chapter 6 - Properti</w:t>
            </w:r>
            <w:r w:rsidR="00DA729B" w:rsidRPr="005759E1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es and Attributes of Polygons </w:t>
            </w:r>
          </w:p>
          <w:p w:rsidR="005759E1" w:rsidRPr="005759E1" w:rsidRDefault="005759E1" w:rsidP="005759E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    </w:t>
            </w:r>
            <w:r w:rsidRPr="005759E1">
              <w:rPr>
                <w:rFonts w:ascii="Century Gothic" w:hAnsi="Century Gothic" w:cs="Times New Roman"/>
                <w:sz w:val="24"/>
                <w:szCs w:val="24"/>
              </w:rPr>
              <w:t>(Units 6-1, 6-2, 6-3, 6-4, 6-5, 6-6)</w:t>
            </w:r>
          </w:p>
          <w:p w:rsidR="00EF4564" w:rsidRPr="008A2AC1" w:rsidRDefault="005759E1" w:rsidP="005759E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  <w:rtl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    </w:t>
            </w:r>
            <w:r w:rsidRPr="005759E1">
              <w:rPr>
                <w:rFonts w:ascii="Century Gothic" w:hAnsi="Century Gothic" w:cs="Times New Roman"/>
                <w:sz w:val="24"/>
                <w:szCs w:val="24"/>
              </w:rPr>
              <w:t>Review Exercises; page 737 to 448</w:t>
            </w:r>
            <w:r w:rsidR="00DA729B" w:rsidRPr="005759E1">
              <w:rPr>
                <w:rFonts w:ascii="Century Gothic" w:hAnsi="Century Gothic" w:cs="Times New Roman"/>
                <w:sz w:val="24"/>
                <w:szCs w:val="24"/>
              </w:rPr>
              <w:t xml:space="preserve">      </w:t>
            </w:r>
          </w:p>
        </w:tc>
      </w:tr>
      <w:tr w:rsidR="00785783" w:rsidRPr="00B967F8" w:rsidTr="00997B28">
        <w:trPr>
          <w:trHeight w:val="1082"/>
        </w:trPr>
        <w:tc>
          <w:tcPr>
            <w:tcW w:w="2070" w:type="dxa"/>
            <w:vAlign w:val="center"/>
          </w:tcPr>
          <w:p w:rsidR="00785783" w:rsidRPr="008A2AC1" w:rsidRDefault="004A6256" w:rsidP="00D06BCE">
            <w:pPr>
              <w:jc w:val="center"/>
              <w:rPr>
                <w:rFonts w:ascii="Century Gothic" w:hAnsi="Century Gothic" w:cstheme="majorBidi"/>
                <w:b/>
                <w:sz w:val="32"/>
                <w:szCs w:val="32"/>
                <w:rtl/>
              </w:rPr>
            </w:pPr>
            <w:r w:rsidRPr="008A2AC1">
              <w:rPr>
                <w:rFonts w:ascii="Century Gothic" w:hAnsi="Century Gothic" w:cstheme="majorBidi"/>
                <w:b/>
                <w:sz w:val="32"/>
                <w:szCs w:val="32"/>
              </w:rPr>
              <w:t>Science</w:t>
            </w:r>
          </w:p>
        </w:tc>
        <w:tc>
          <w:tcPr>
            <w:tcW w:w="7380" w:type="dxa"/>
            <w:vAlign w:val="center"/>
          </w:tcPr>
          <w:p w:rsidR="00DA729B" w:rsidRPr="008A2AC1" w:rsidRDefault="00DA729B" w:rsidP="00DA729B">
            <w:pPr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 w:rsidRPr="008A2AC1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Chapter 5: Energy</w:t>
            </w:r>
            <w:r w:rsidRPr="008A2AC1">
              <w:rPr>
                <w:rFonts w:ascii="Century Gothic" w:hAnsi="Century Gothic" w:cs="Calibri"/>
                <w:sz w:val="24"/>
                <w:szCs w:val="24"/>
              </w:rPr>
              <w:t xml:space="preserve"> (Pages 174 to 191)</w:t>
            </w:r>
          </w:p>
          <w:p w:rsidR="00DA729B" w:rsidRPr="008A2AC1" w:rsidRDefault="00DA729B" w:rsidP="00DA729B">
            <w:pPr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 w:rsidRPr="008A2AC1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Chapter 6: Thermal energy and heat</w:t>
            </w:r>
            <w:r w:rsidRPr="008A2AC1">
              <w:rPr>
                <w:rFonts w:ascii="Century Gothic" w:hAnsi="Century Gothic" w:cs="Calibri"/>
                <w:sz w:val="24"/>
                <w:szCs w:val="24"/>
              </w:rPr>
              <w:t xml:space="preserve"> (Pages 198 to 214)</w:t>
            </w:r>
          </w:p>
          <w:p w:rsidR="001A1DB5" w:rsidRPr="008A2AC1" w:rsidRDefault="00DA729B" w:rsidP="00DA729B">
            <w:pPr>
              <w:jc w:val="right"/>
              <w:rPr>
                <w:rFonts w:ascii="Century Gothic" w:hAnsi="Century Gothic" w:cstheme="majorBidi"/>
                <w:sz w:val="24"/>
                <w:szCs w:val="24"/>
              </w:rPr>
            </w:pPr>
            <w:r w:rsidRPr="008A2AC1">
              <w:rPr>
                <w:rFonts w:ascii="Century Gothic" w:hAnsi="Century Gothic" w:cs="Calibri"/>
                <w:sz w:val="24"/>
                <w:szCs w:val="24"/>
              </w:rPr>
              <w:t>Revise the note book, Worksheets and text book.</w:t>
            </w:r>
          </w:p>
        </w:tc>
      </w:tr>
    </w:tbl>
    <w:p w:rsidR="00913695" w:rsidRPr="00FD1865" w:rsidRDefault="00913695" w:rsidP="001A1DB5">
      <w:pPr>
        <w:tabs>
          <w:tab w:val="right" w:pos="9270"/>
        </w:tabs>
        <w:rPr>
          <w:rFonts w:cstheme="majorBidi"/>
          <w:sz w:val="16"/>
          <w:szCs w:val="16"/>
        </w:rPr>
      </w:pPr>
    </w:p>
    <w:sectPr w:rsidR="00913695" w:rsidRPr="00FD1865" w:rsidSect="00FD1865">
      <w:pgSz w:w="11907" w:h="16839" w:code="9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83"/>
    <w:rsid w:val="00156F03"/>
    <w:rsid w:val="001A1DB5"/>
    <w:rsid w:val="002222FB"/>
    <w:rsid w:val="004A6256"/>
    <w:rsid w:val="004C67B3"/>
    <w:rsid w:val="005759E1"/>
    <w:rsid w:val="00785783"/>
    <w:rsid w:val="007A023B"/>
    <w:rsid w:val="0082606D"/>
    <w:rsid w:val="008A2AC1"/>
    <w:rsid w:val="008B091A"/>
    <w:rsid w:val="00903AE0"/>
    <w:rsid w:val="00913695"/>
    <w:rsid w:val="00997B28"/>
    <w:rsid w:val="00AA7666"/>
    <w:rsid w:val="00B967F8"/>
    <w:rsid w:val="00CF4220"/>
    <w:rsid w:val="00D577D3"/>
    <w:rsid w:val="00DA729B"/>
    <w:rsid w:val="00EC630A"/>
    <w:rsid w:val="00EF4564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2529B-FD57-46E6-8865-C5C9610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8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7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DB5"/>
    <w:pPr>
      <w:bidi w:val="0"/>
      <w:ind w:left="720"/>
      <w:contextualSpacing/>
    </w:pPr>
  </w:style>
  <w:style w:type="paragraph" w:styleId="NoSpacing">
    <w:name w:val="No Spacing"/>
    <w:uiPriority w:val="1"/>
    <w:qFormat/>
    <w:rsid w:val="008A2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20</cp:revision>
  <dcterms:created xsi:type="dcterms:W3CDTF">2019-03-09T08:32:00Z</dcterms:created>
  <dcterms:modified xsi:type="dcterms:W3CDTF">2019-03-11T06:38:00Z</dcterms:modified>
</cp:coreProperties>
</file>